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8D3" w:rsidRPr="007868D3" w:rsidRDefault="007868D3" w:rsidP="007868D3">
      <w:pPr>
        <w:shd w:val="clear" w:color="auto" w:fill="FFFFFF"/>
        <w:spacing w:after="315"/>
        <w:outlineLvl w:val="0"/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en-GB"/>
        </w:rPr>
      </w:pPr>
      <w:r>
        <w:rPr>
          <w:rFonts w:ascii="Arial" w:eastAsia="Times New Roman" w:hAnsi="Arial" w:cs="Arial"/>
          <w:b/>
          <w:bCs/>
          <w:color w:val="333333"/>
          <w:kern w:val="36"/>
          <w:sz w:val="35"/>
          <w:szCs w:val="35"/>
          <w:lang w:eastAsia="en-GB"/>
        </w:rPr>
        <w:t>Qu</w:t>
      </w:r>
      <w:r w:rsidRPr="007868D3">
        <w:rPr>
          <w:rFonts w:ascii="Arial" w:eastAsia="Times New Roman" w:hAnsi="Arial" w:cs="Arial"/>
          <w:b/>
          <w:bCs/>
          <w:color w:val="333333"/>
          <w:kern w:val="36"/>
          <w:sz w:val="35"/>
          <w:szCs w:val="35"/>
          <w:lang w:eastAsia="en-GB"/>
        </w:rPr>
        <w:t>antitative Models for Performance Evaluation and Benchmarking</w:t>
      </w:r>
      <w:r w:rsidRPr="007868D3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en-GB"/>
        </w:rPr>
        <w:t>: </w:t>
      </w:r>
      <w:r w:rsidRPr="007868D3">
        <w:rPr>
          <w:rFonts w:ascii="Arial" w:eastAsia="Times New Roman" w:hAnsi="Arial" w:cs="Arial"/>
          <w:color w:val="333333"/>
          <w:kern w:val="36"/>
          <w:sz w:val="23"/>
          <w:szCs w:val="23"/>
          <w:lang w:eastAsia="en-GB"/>
        </w:rPr>
        <w:t>Data Envelopment Analysis with Spreadsheets</w:t>
      </w:r>
    </w:p>
    <w:p w:rsidR="007868D3" w:rsidRPr="007868D3" w:rsidRDefault="007868D3" w:rsidP="007868D3">
      <w:pPr>
        <w:shd w:val="clear" w:color="auto" w:fill="FFFFFF"/>
        <w:rPr>
          <w:rFonts w:ascii="Arial" w:eastAsia="Times New Roman" w:hAnsi="Arial" w:cs="Arial"/>
          <w:color w:val="333333"/>
          <w:sz w:val="20"/>
          <w:szCs w:val="20"/>
          <w:lang w:eastAsia="en-GB"/>
        </w:rPr>
      </w:pPr>
      <w:r w:rsidRPr="007868D3">
        <w:rPr>
          <w:rFonts w:ascii="Arial" w:eastAsia="Times New Roman" w:hAnsi="Arial" w:cs="Arial"/>
          <w:noProof/>
          <w:color w:val="6611CC"/>
          <w:sz w:val="20"/>
          <w:szCs w:val="20"/>
          <w:lang w:eastAsia="en-GB"/>
        </w:rPr>
        <w:drawing>
          <wp:inline distT="0" distB="0" distL="0" distR="0">
            <wp:extent cx="1219200" cy="1837690"/>
            <wp:effectExtent l="0" t="0" r="0" b="0"/>
            <wp:docPr id="1" name="Picture 1" descr="Front Cover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mmary-frontcover" descr="Front Cover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83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8D3" w:rsidRPr="007868D3" w:rsidRDefault="007868D3" w:rsidP="007868D3">
      <w:pPr>
        <w:shd w:val="clear" w:color="auto" w:fill="FFFFFF"/>
        <w:rPr>
          <w:rFonts w:ascii="Arial" w:eastAsia="Times New Roman" w:hAnsi="Arial" w:cs="Arial"/>
          <w:color w:val="777777"/>
          <w:sz w:val="20"/>
          <w:szCs w:val="20"/>
          <w:lang w:eastAsia="en-GB"/>
        </w:rPr>
      </w:pPr>
      <w:hyperlink r:id="rId6" w:history="1">
        <w:r w:rsidRPr="007868D3">
          <w:rPr>
            <w:rFonts w:ascii="Arial" w:eastAsia="Times New Roman" w:hAnsi="Arial" w:cs="Arial"/>
            <w:color w:val="6611CC"/>
            <w:sz w:val="20"/>
            <w:szCs w:val="20"/>
            <w:u w:val="single"/>
            <w:lang w:eastAsia="en-GB"/>
          </w:rPr>
          <w:t>Joe Zhu</w:t>
        </w:r>
      </w:hyperlink>
    </w:p>
    <w:p w:rsidR="007868D3" w:rsidRPr="007868D3" w:rsidRDefault="007868D3" w:rsidP="007868D3">
      <w:pPr>
        <w:shd w:val="clear" w:color="auto" w:fill="FFFFFF"/>
        <w:rPr>
          <w:rFonts w:ascii="Arial" w:eastAsia="Times New Roman" w:hAnsi="Arial" w:cs="Arial"/>
          <w:color w:val="777777"/>
          <w:sz w:val="20"/>
          <w:szCs w:val="20"/>
          <w:lang w:eastAsia="en-GB"/>
        </w:rPr>
      </w:pPr>
      <w:r w:rsidRPr="007868D3">
        <w:rPr>
          <w:rFonts w:ascii="Arial" w:eastAsia="Times New Roman" w:hAnsi="Arial" w:cs="Arial"/>
          <w:color w:val="777777"/>
          <w:sz w:val="20"/>
          <w:szCs w:val="20"/>
          <w:lang w:eastAsia="en-GB"/>
        </w:rPr>
        <w:t>Springer, 11 Sep 2014 - </w:t>
      </w:r>
      <w:hyperlink r:id="rId7" w:history="1">
        <w:r w:rsidRPr="007868D3">
          <w:rPr>
            <w:rFonts w:ascii="Arial" w:eastAsia="Times New Roman" w:hAnsi="Arial" w:cs="Arial"/>
            <w:color w:val="6611CC"/>
            <w:sz w:val="20"/>
            <w:szCs w:val="20"/>
            <w:u w:val="single"/>
            <w:lang w:eastAsia="en-GB"/>
          </w:rPr>
          <w:t>Business &amp; Economics</w:t>
        </w:r>
      </w:hyperlink>
      <w:r w:rsidRPr="007868D3">
        <w:rPr>
          <w:rFonts w:ascii="Arial" w:eastAsia="Times New Roman" w:hAnsi="Arial" w:cs="Arial"/>
          <w:color w:val="777777"/>
          <w:sz w:val="20"/>
          <w:szCs w:val="20"/>
          <w:lang w:eastAsia="en-GB"/>
        </w:rPr>
        <w:t> - 414 pages</w:t>
      </w:r>
    </w:p>
    <w:p w:rsidR="00047590" w:rsidRDefault="007868D3"/>
    <w:p w:rsidR="007868D3" w:rsidRDefault="007868D3" w:rsidP="007868D3">
      <w:pPr>
        <w:pStyle w:val="NormalWeb"/>
        <w:shd w:val="clear" w:color="auto" w:fill="FFFFFF"/>
        <w:spacing w:before="0" w:beforeAutospacing="0" w:after="312" w:afterAutospacing="0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The author is one of the prominent researchers in the field of Data Envelopment Analysis (DEA), a powerful data analysis tool that can be used in performance evaluation and benchmarking. This book 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is based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upon the author’s years of research and teaching experiences.</w:t>
      </w:r>
    </w:p>
    <w:p w:rsidR="007868D3" w:rsidRDefault="007868D3" w:rsidP="007868D3">
      <w:pPr>
        <w:pStyle w:val="NormalWeb"/>
        <w:shd w:val="clear" w:color="auto" w:fill="FFFFFF"/>
        <w:spacing w:before="0" w:beforeAutospacing="0" w:after="312" w:afterAutospacing="0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It is difficult to evaluate an organization’s performance when multiple performance metrics are present. The difficulties 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are further enhanced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when the relationships among the performance metrics are complex and involve unknown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tradeoffs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. This book introduces Data Envelopment Analysis (DEA) as a multiple-measure performance evaluation and benchmarking tool. The focus of performance evaluation and benchmarking 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is shifted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from characterizing performance in terms of single measures to evaluating performance as a multidimensional systems perspective.</w:t>
      </w:r>
    </w:p>
    <w:p w:rsidR="007868D3" w:rsidRDefault="007868D3" w:rsidP="007868D3">
      <w:pPr>
        <w:pStyle w:val="NormalWeb"/>
        <w:shd w:val="clear" w:color="auto" w:fill="FFFFFF"/>
        <w:spacing w:before="0" w:beforeAutospacing="0" w:after="312" w:afterAutospacing="0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Conventional and new DEA approaches are presented and discussed using Excel spreadsheets — one of the most effective ways to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analyze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and evaluate decision alternatives. The user can easily develop and customize new DEA models based upon these spreadsheets.</w:t>
      </w:r>
    </w:p>
    <w:p w:rsidR="007868D3" w:rsidRDefault="007868D3" w:rsidP="007868D3">
      <w:pPr>
        <w:pStyle w:val="NormalWeb"/>
        <w:shd w:val="clear" w:color="auto" w:fill="FFFFFF"/>
        <w:spacing w:before="0" w:beforeAutospacing="0" w:after="312" w:afterAutospacing="0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DEA models and approaches 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are presented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to deal with performance evaluation problems in a variety of contexts. For example, a context-dependent DEA measures the relative attractiveness of similar operations/processes/products. Sensitivity analysis techniques can be easily applied, and used to identify critical performance measures. Two-stage network efficiency models 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can be utilized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to study performance of supply chain. DEA benchmarking models extend DEA’s ability in performance evaluation. Various cross efficiency approaches 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are presented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to provide peer evaluation scores.</w:t>
      </w:r>
    </w:p>
    <w:p w:rsidR="007868D3" w:rsidRDefault="007868D3" w:rsidP="007868D3">
      <w:pPr>
        <w:pStyle w:val="NormalWeb"/>
        <w:shd w:val="clear" w:color="auto" w:fill="FFFFFF"/>
        <w:spacing w:before="0" w:beforeAutospacing="0" w:after="312" w:afterAutospacing="0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This book also provides an easy-to-use DEA software — </w:t>
      </w:r>
      <w:proofErr w:type="spellStart"/>
      <w:r>
        <w:rPr>
          <w:rFonts w:ascii="Arial" w:hAnsi="Arial" w:cs="Arial"/>
          <w:i/>
          <w:iCs/>
          <w:color w:val="333333"/>
          <w:sz w:val="20"/>
          <w:szCs w:val="20"/>
        </w:rPr>
        <w:t>DEAFrontier</w:t>
      </w:r>
      <w:proofErr w:type="spellEnd"/>
      <w:r>
        <w:rPr>
          <w:rFonts w:ascii="Arial" w:hAnsi="Arial" w:cs="Arial"/>
          <w:color w:val="333333"/>
          <w:sz w:val="20"/>
          <w:szCs w:val="20"/>
        </w:rPr>
        <w:t>. This </w:t>
      </w:r>
      <w:proofErr w:type="spellStart"/>
      <w:r>
        <w:rPr>
          <w:rFonts w:ascii="Arial" w:hAnsi="Arial" w:cs="Arial"/>
          <w:i/>
          <w:iCs/>
          <w:color w:val="333333"/>
          <w:sz w:val="20"/>
          <w:szCs w:val="20"/>
        </w:rPr>
        <w:t>DEAFrontier</w:t>
      </w:r>
      <w:proofErr w:type="spellEnd"/>
      <w:r>
        <w:rPr>
          <w:rFonts w:ascii="Arial" w:hAnsi="Arial" w:cs="Arial"/>
          <w:color w:val="333333"/>
          <w:sz w:val="20"/>
          <w:szCs w:val="20"/>
        </w:rPr>
        <w:t> is an Add-In for Microsoft® Excel and provides a custom menu of DEA approaches. This version of </w:t>
      </w:r>
      <w:proofErr w:type="spellStart"/>
      <w:r>
        <w:rPr>
          <w:rFonts w:ascii="Arial" w:hAnsi="Arial" w:cs="Arial"/>
          <w:i/>
          <w:iCs/>
          <w:color w:val="333333"/>
          <w:sz w:val="20"/>
          <w:szCs w:val="20"/>
        </w:rPr>
        <w:t>DEAFrontier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 is for use with Excel 97-2013 under Windows and can solve up to 50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DMUs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subject to the capacity of Excel Solver. </w:t>
      </w:r>
      <w:proofErr w:type="gramStart"/>
      <w:r>
        <w:rPr>
          <w:rFonts w:ascii="Arial" w:hAnsi="Arial" w:cs="Arial"/>
          <w:color w:val="333333"/>
          <w:sz w:val="20"/>
          <w:szCs w:val="20"/>
        </w:rPr>
        <w:t xml:space="preserve">It is an extremely powerful tool that can assist decision-makers in benchmarking and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analyzing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complex operational performance issues in manufacturing organizations as well as evaluating processes in banking, retail, franchising, health care, public services and many other industries</w:t>
      </w:r>
      <w:r>
        <w:rPr>
          <w:rFonts w:ascii="Arial" w:hAnsi="Arial" w:cs="Arial"/>
          <w:color w:val="333333"/>
          <w:sz w:val="20"/>
          <w:szCs w:val="20"/>
        </w:rPr>
        <w:t>.</w:t>
      </w:r>
      <w:proofErr w:type="gramEnd"/>
    </w:p>
    <w:p w:rsidR="007868D3" w:rsidRDefault="007868D3" w:rsidP="007868D3">
      <w:pPr>
        <w:pStyle w:val="NormalWeb"/>
        <w:shd w:val="clear" w:color="auto" w:fill="FFFFFF"/>
        <w:spacing w:before="0" w:beforeAutospacing="0" w:after="312" w:afterAutospacing="0"/>
        <w:rPr>
          <w:rFonts w:ascii="Arial" w:hAnsi="Arial" w:cs="Arial"/>
          <w:color w:val="333333"/>
          <w:sz w:val="20"/>
          <w:szCs w:val="20"/>
        </w:rPr>
      </w:pPr>
      <w:bookmarkStart w:id="0" w:name="_GoBack"/>
      <w:bookmarkEnd w:id="0"/>
    </w:p>
    <w:sectPr w:rsidR="007868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D3"/>
    <w:rsid w:val="0015263F"/>
    <w:rsid w:val="00540CD1"/>
    <w:rsid w:val="007868D3"/>
    <w:rsid w:val="0087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85538"/>
  <w15:chartTrackingRefBased/>
  <w15:docId w15:val="{A3DAB004-D881-45EC-AEF2-B01FA9EDC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24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868D3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68D3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fn">
    <w:name w:val="fn"/>
    <w:basedOn w:val="DefaultParagraphFont"/>
    <w:rsid w:val="007868D3"/>
  </w:style>
  <w:style w:type="character" w:customStyle="1" w:styleId="subtitle">
    <w:name w:val="subtitle"/>
    <w:basedOn w:val="DefaultParagraphFont"/>
    <w:rsid w:val="007868D3"/>
  </w:style>
  <w:style w:type="character" w:styleId="Hyperlink">
    <w:name w:val="Hyperlink"/>
    <w:basedOn w:val="DefaultParagraphFont"/>
    <w:uiPriority w:val="99"/>
    <w:semiHidden/>
    <w:unhideWhenUsed/>
    <w:rsid w:val="007868D3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7868D3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0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868531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8907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95444">
              <w:marLeft w:val="0"/>
              <w:marRight w:val="0"/>
              <w:marTop w:val="48"/>
              <w:marBottom w:val="4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8539">
              <w:marLeft w:val="0"/>
              <w:marRight w:val="0"/>
              <w:marTop w:val="48"/>
              <w:marBottom w:val="4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5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google.co.uk/search?tbo=p&amp;tbm=bks&amp;q=subject:%22Business+%26+Economics%22&amp;source=gbs_ge_summary_r&amp;cad=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ogle.co.uk/search?tbo=p&amp;tbm=bks&amp;q=inauthor:%22Joe+Zhu%22" TargetMode="External"/><Relationship Id="rId5" Type="http://schemas.openxmlformats.org/officeDocument/2006/relationships/image" Target="media/image1.jpeg"/><Relationship Id="rId4" Type="http://schemas.openxmlformats.org/officeDocument/2006/relationships/hyperlink" Target="https://books.google.co.uk/books?id=4duCBAAAQBAJ&amp;printsec=frontcover&amp;source=gbs_ge_summary_r&amp;cad=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1107</TotalTime>
  <Pages>1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mar58</dc:creator>
  <cp:keywords/>
  <dc:description/>
  <cp:lastModifiedBy>mar58</cp:lastModifiedBy>
  <cp:revision>1</cp:revision>
  <cp:lastPrinted>2018-09-20T09:32:00Z</cp:lastPrinted>
  <dcterms:created xsi:type="dcterms:W3CDTF">2018-09-19T15:06:00Z</dcterms:created>
  <dcterms:modified xsi:type="dcterms:W3CDTF">2018-09-20T09:33:00Z</dcterms:modified>
</cp:coreProperties>
</file>